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3C3F" w14:textId="14C21FD5" w:rsidR="00C24513" w:rsidRDefault="00C24513" w:rsidP="00C24513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C24513">
        <w:rPr>
          <w:rFonts w:cstheme="minorHAnsi"/>
          <w:b/>
          <w:bCs/>
          <w:sz w:val="20"/>
          <w:szCs w:val="20"/>
        </w:rPr>
        <w:t xml:space="preserve">Bijlage 4: </w:t>
      </w:r>
      <w:r w:rsidRPr="00C24513">
        <w:rPr>
          <w:rFonts w:cstheme="minorHAnsi"/>
          <w:b/>
          <w:bCs/>
          <w:sz w:val="20"/>
          <w:szCs w:val="20"/>
        </w:rPr>
        <w:tab/>
        <w:t>De selectiecommissie</w:t>
      </w:r>
    </w:p>
    <w:p w14:paraId="64E12BA2" w14:textId="3B072115" w:rsidR="008E1E19" w:rsidRPr="00212359" w:rsidRDefault="008E1E19" w:rsidP="00212359">
      <w:pPr>
        <w:pStyle w:val="Geenafstand"/>
        <w:rPr>
          <w:b/>
          <w:bCs/>
          <w:sz w:val="20"/>
          <w:szCs w:val="20"/>
        </w:rPr>
      </w:pPr>
      <w:r w:rsidRPr="00212359">
        <w:rPr>
          <w:b/>
          <w:bCs/>
          <w:sz w:val="20"/>
          <w:szCs w:val="20"/>
        </w:rPr>
        <w:t>De selectiecommissie bestaat uit de volgende professionals:</w:t>
      </w:r>
    </w:p>
    <w:p w14:paraId="29EE0D49" w14:textId="19C373AC" w:rsidR="00C24513" w:rsidRDefault="00C24513" w:rsidP="00C24513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Gertjan Aalders, voorzitter artistiek team, docent Journalistiek Windesheim</w:t>
      </w:r>
    </w:p>
    <w:p w14:paraId="2C807F8A" w14:textId="77777777" w:rsidR="00C24513" w:rsidRDefault="00C24513" w:rsidP="00C24513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Bert Janssen, fotograaf en docent Foto Vakschool Apeldoorn en Amsterdam</w:t>
      </w:r>
    </w:p>
    <w:p w14:paraId="58A998B0" w14:textId="77777777" w:rsidR="00C24513" w:rsidRDefault="00C24513" w:rsidP="00C24513">
      <w:pPr>
        <w:pStyle w:val="Lijstalinea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Wim Melis, curator Noorderlicht Groningen</w:t>
      </w:r>
    </w:p>
    <w:p w14:paraId="7D5383AE" w14:textId="47626AC9" w:rsidR="00C24513" w:rsidRPr="002D4F3D" w:rsidRDefault="00C24513" w:rsidP="00C2451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34099">
        <w:rPr>
          <w:rFonts w:cstheme="minorHAnsi"/>
          <w:sz w:val="20"/>
          <w:szCs w:val="20"/>
        </w:rPr>
        <w:t>Ylvy</w:t>
      </w:r>
      <w:proofErr w:type="spellEnd"/>
      <w:r w:rsidRPr="008340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Njiokiktjien, internationale fotograaf en geselecteerd Zilveren Camera 2019</w:t>
      </w:r>
      <w:r w:rsidR="008A1A5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</w:p>
    <w:p w14:paraId="7705FE0B" w14:textId="48E52124" w:rsidR="002D4F3D" w:rsidRPr="00834099" w:rsidRDefault="002D4F3D" w:rsidP="00C24513">
      <w:pPr>
        <w:pStyle w:val="Lijstalinea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Cig</w:t>
      </w:r>
      <w:r w:rsidR="005A1D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dem </w:t>
      </w:r>
      <w:r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Yuksel, internationale fotograaf en winnaar Zilveren Camera 201</w:t>
      </w:r>
      <w:r w:rsidR="005A1D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6</w:t>
      </w:r>
      <w:r w:rsidR="008A1A55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</w:p>
    <w:p w14:paraId="31A390BA" w14:textId="6CC66C57" w:rsidR="00834099" w:rsidRDefault="00834099" w:rsidP="00834099">
      <w:pPr>
        <w:spacing w:after="0" w:line="240" w:lineRule="auto"/>
        <w:rPr>
          <w:rFonts w:cstheme="minorHAnsi"/>
          <w:sz w:val="20"/>
          <w:szCs w:val="20"/>
        </w:rPr>
      </w:pPr>
    </w:p>
    <w:p w14:paraId="203E6D17" w14:textId="4096F413" w:rsidR="008E1E19" w:rsidRPr="008E1E19" w:rsidRDefault="00834099" w:rsidP="0083409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E1E19">
        <w:rPr>
          <w:rFonts w:cstheme="minorHAnsi"/>
          <w:b/>
          <w:bCs/>
          <w:sz w:val="20"/>
          <w:szCs w:val="20"/>
        </w:rPr>
        <w:t>De selectieprocedure</w:t>
      </w:r>
      <w:r w:rsidR="008E1E19">
        <w:rPr>
          <w:rFonts w:cstheme="minorHAnsi"/>
          <w:b/>
          <w:bCs/>
          <w:sz w:val="20"/>
          <w:szCs w:val="20"/>
        </w:rPr>
        <w:t>:</w:t>
      </w:r>
    </w:p>
    <w:p w14:paraId="43014987" w14:textId="7B1AD337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Fotografen leveren voor </w:t>
      </w:r>
      <w:r w:rsidR="008B6CBF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>1 februari</w:t>
      </w:r>
      <w:r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 xml:space="preserve"> 202</w:t>
      </w:r>
      <w:r w:rsidR="00150A49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>1</w:t>
      </w:r>
      <w:r w:rsidRPr="008B6CBF">
        <w:rPr>
          <w:rFonts w:cstheme="minorHAnsi"/>
          <w:color w:val="C45911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een visiedocument met concept en plan van aanpak in bij </w:t>
      </w:r>
      <w:hyperlink r:id="rId5" w:history="1">
        <w:r w:rsidRPr="00345BEB">
          <w:rPr>
            <w:rStyle w:val="Hyperlink"/>
            <w:rFonts w:cstheme="minorHAnsi"/>
            <w:sz w:val="20"/>
            <w:szCs w:val="20"/>
          </w:rPr>
          <w:t>info@destadverbeeldt.nl</w:t>
        </w:r>
      </w:hyperlink>
      <w:r>
        <w:rPr>
          <w:rFonts w:cstheme="minorHAnsi"/>
          <w:sz w:val="20"/>
          <w:szCs w:val="20"/>
        </w:rPr>
        <w:t>;</w:t>
      </w:r>
    </w:p>
    <w:p w14:paraId="5B951432" w14:textId="0B5BFEB8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selectiecommissie screent de ingezonden foto</w:t>
      </w:r>
      <w:r w:rsidR="005A1DEA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opdracht op basis van de criteria en randvoorwaarden en stelt een shortlist </w:t>
      </w:r>
      <w:r w:rsidR="008E1E19">
        <w:rPr>
          <w:rFonts w:cstheme="minorHAnsi"/>
          <w:sz w:val="20"/>
          <w:szCs w:val="20"/>
        </w:rPr>
        <w:t xml:space="preserve">op </w:t>
      </w:r>
      <w:r>
        <w:rPr>
          <w:rFonts w:cstheme="minorHAnsi"/>
          <w:sz w:val="20"/>
          <w:szCs w:val="20"/>
        </w:rPr>
        <w:t>van maximaal 6 fotografen en een longlist van de overige fotografe</w:t>
      </w:r>
      <w:r w:rsidR="008E1E19">
        <w:rPr>
          <w:rFonts w:cstheme="minorHAnsi"/>
          <w:sz w:val="20"/>
          <w:szCs w:val="20"/>
        </w:rPr>
        <w:t>n.</w:t>
      </w:r>
    </w:p>
    <w:p w14:paraId="7B6DB2E3" w14:textId="18418F1C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selectiecommissie nodigt de fotografen van de shortlist uit voor </w:t>
      </w:r>
      <w:r w:rsidR="008E1E19">
        <w:rPr>
          <w:rFonts w:cstheme="minorHAnsi"/>
          <w:sz w:val="20"/>
          <w:szCs w:val="20"/>
        </w:rPr>
        <w:t xml:space="preserve">het houden van </w:t>
      </w:r>
      <w:r>
        <w:rPr>
          <w:rFonts w:cstheme="minorHAnsi"/>
          <w:sz w:val="20"/>
          <w:szCs w:val="20"/>
        </w:rPr>
        <w:t>een pitch</w:t>
      </w:r>
      <w:r w:rsidR="008E1E19">
        <w:rPr>
          <w:rFonts w:cstheme="minorHAnsi"/>
          <w:sz w:val="20"/>
          <w:szCs w:val="20"/>
        </w:rPr>
        <w:t xml:space="preserve"> van 10 minuten. D</w:t>
      </w:r>
      <w:r>
        <w:rPr>
          <w:rFonts w:cstheme="minorHAnsi"/>
          <w:sz w:val="20"/>
          <w:szCs w:val="20"/>
        </w:rPr>
        <w:t xml:space="preserve">eze </w:t>
      </w:r>
      <w:r w:rsidR="008E1E19">
        <w:rPr>
          <w:rFonts w:cstheme="minorHAnsi"/>
          <w:sz w:val="20"/>
          <w:szCs w:val="20"/>
        </w:rPr>
        <w:t xml:space="preserve">pitch </w:t>
      </w:r>
      <w:r>
        <w:rPr>
          <w:rFonts w:cstheme="minorHAnsi"/>
          <w:sz w:val="20"/>
          <w:szCs w:val="20"/>
        </w:rPr>
        <w:t xml:space="preserve">kan fysiek </w:t>
      </w:r>
      <w:r w:rsidR="008E1E19">
        <w:rPr>
          <w:rFonts w:cstheme="minorHAnsi"/>
          <w:sz w:val="20"/>
          <w:szCs w:val="20"/>
        </w:rPr>
        <w:t xml:space="preserve">worden </w:t>
      </w:r>
      <w:r>
        <w:rPr>
          <w:rFonts w:cstheme="minorHAnsi"/>
          <w:sz w:val="20"/>
          <w:szCs w:val="20"/>
        </w:rPr>
        <w:t>gehouden</w:t>
      </w:r>
      <w:r w:rsidR="008E1E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Zwolle op een nader te bepalen locatie of via Microsoft Teams, waarbij</w:t>
      </w:r>
      <w:r w:rsidR="008E1E19">
        <w:rPr>
          <w:rFonts w:cstheme="minorHAnsi"/>
          <w:sz w:val="20"/>
          <w:szCs w:val="20"/>
        </w:rPr>
        <w:t xml:space="preserve"> de pitch door middel van een </w:t>
      </w:r>
      <w:r>
        <w:rPr>
          <w:rFonts w:cstheme="minorHAnsi"/>
          <w:sz w:val="20"/>
          <w:szCs w:val="20"/>
        </w:rPr>
        <w:t>online presentatie wordt verzorgd voor de selectiecommissie.</w:t>
      </w:r>
    </w:p>
    <w:p w14:paraId="504355D3" w14:textId="19EED274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selectiecommissie komt tot een selectie van </w:t>
      </w:r>
      <w:r w:rsidR="008E1E19">
        <w:rPr>
          <w:rFonts w:cstheme="minorHAnsi"/>
          <w:sz w:val="20"/>
          <w:szCs w:val="20"/>
        </w:rPr>
        <w:t xml:space="preserve">maximaal </w:t>
      </w:r>
      <w:r>
        <w:rPr>
          <w:rFonts w:cstheme="minorHAnsi"/>
          <w:sz w:val="20"/>
          <w:szCs w:val="20"/>
        </w:rPr>
        <w:t xml:space="preserve">3 fotografen op basis van het beoordelingsformulier selectiecriteria, die zij onafhankelijk van elkaar invullen en vervolgens bespreken in een selectiecommissie vergadering. </w:t>
      </w:r>
    </w:p>
    <w:p w14:paraId="2978E22B" w14:textId="29DD576C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selectiecommissie stelt een juryrapport op voor de drie geselecteerde fotografen en verzoekt het bestuur van Stichting De Stad Verbeeldt de drie fotografen een foto</w:t>
      </w:r>
      <w:r w:rsidR="002D4F3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opdracht </w:t>
      </w:r>
      <w:r w:rsidR="008E1E19">
        <w:rPr>
          <w:rFonts w:cstheme="minorHAnsi"/>
          <w:sz w:val="20"/>
          <w:szCs w:val="20"/>
        </w:rPr>
        <w:t>‘</w:t>
      </w:r>
      <w:r>
        <w:rPr>
          <w:rFonts w:cstheme="minorHAnsi"/>
          <w:sz w:val="20"/>
          <w:szCs w:val="20"/>
        </w:rPr>
        <w:t>Generation Z</w:t>
      </w:r>
      <w:r w:rsidR="008E1E1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what</w:t>
      </w:r>
      <w:r w:rsidR="008E1E19">
        <w:rPr>
          <w:rFonts w:cstheme="minorHAnsi"/>
          <w:sz w:val="20"/>
          <w:szCs w:val="20"/>
        </w:rPr>
        <w:t>’</w:t>
      </w:r>
      <w:r>
        <w:rPr>
          <w:rFonts w:cstheme="minorHAnsi"/>
          <w:sz w:val="20"/>
          <w:szCs w:val="20"/>
        </w:rPr>
        <w:t>s next?’ te verstrekken. Dit wordt vastgelegd in een overeenkomst in opdracht en door beide partijen ondertekend.</w:t>
      </w:r>
    </w:p>
    <w:p w14:paraId="5C445FF3" w14:textId="4127BF5C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fotografen werken vanaf </w:t>
      </w:r>
      <w:r w:rsidR="00150A49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>1</w:t>
      </w:r>
      <w:r w:rsidR="008B6CBF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>0</w:t>
      </w:r>
      <w:r w:rsidR="00150A49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 xml:space="preserve"> februari </w:t>
      </w:r>
      <w:r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>tot en met 1</w:t>
      </w:r>
      <w:r w:rsidR="002E0385"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 xml:space="preserve"> mei</w:t>
      </w:r>
      <w:r w:rsidRPr="008B6CBF">
        <w:rPr>
          <w:rFonts w:cstheme="minorHAnsi"/>
          <w:b/>
          <w:bCs/>
          <w:color w:val="C45911" w:themeColor="accent2" w:themeShade="BF"/>
          <w:sz w:val="20"/>
          <w:szCs w:val="20"/>
          <w:u w:val="single"/>
        </w:rPr>
        <w:t xml:space="preserve"> 2021</w:t>
      </w:r>
      <w:r w:rsidRPr="008B6CBF">
        <w:rPr>
          <w:rFonts w:cstheme="minorHAnsi"/>
          <w:color w:val="C45911" w:themeColor="accen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aan hun foto</w:t>
      </w:r>
      <w:r w:rsidR="00EB653B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opdracht, waarbij ook gebruik gemaakt kan worden van bewegend beeld.</w:t>
      </w:r>
    </w:p>
    <w:p w14:paraId="2814089F" w14:textId="6AB2188D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8B6CBF">
        <w:rPr>
          <w:rFonts w:cstheme="minorHAnsi"/>
          <w:sz w:val="20"/>
          <w:szCs w:val="20"/>
        </w:rPr>
        <w:t xml:space="preserve">Voor </w:t>
      </w:r>
      <w:r w:rsidRPr="008B6CBF">
        <w:rPr>
          <w:rFonts w:cstheme="minorHAnsi"/>
          <w:b/>
          <w:bCs/>
          <w:sz w:val="20"/>
          <w:szCs w:val="20"/>
          <w:u w:val="single"/>
        </w:rPr>
        <w:t xml:space="preserve">1 </w:t>
      </w:r>
      <w:r w:rsidR="002E0385" w:rsidRPr="008B6CBF">
        <w:rPr>
          <w:rFonts w:cstheme="minorHAnsi"/>
          <w:b/>
          <w:bCs/>
          <w:sz w:val="20"/>
          <w:szCs w:val="20"/>
          <w:u w:val="single"/>
        </w:rPr>
        <w:t>mei</w:t>
      </w:r>
      <w:r w:rsidRPr="008B6CBF">
        <w:rPr>
          <w:rFonts w:cstheme="minorHAnsi"/>
          <w:b/>
          <w:bCs/>
          <w:sz w:val="20"/>
          <w:szCs w:val="20"/>
          <w:u w:val="single"/>
        </w:rPr>
        <w:t xml:space="preserve"> 2021</w:t>
      </w:r>
      <w:r w:rsidRPr="008B6C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wordt het eindproduct ingeleverd bij Stichting De Stad Verbeeldt, waarna de selectiecommissie in bespreking met de drie fotografen het eindresultaat </w:t>
      </w:r>
      <w:r w:rsidR="008E1E19">
        <w:rPr>
          <w:rFonts w:cstheme="minorHAnsi"/>
          <w:sz w:val="20"/>
          <w:szCs w:val="20"/>
        </w:rPr>
        <w:t>gaat</w:t>
      </w:r>
      <w:r>
        <w:rPr>
          <w:rFonts w:cstheme="minorHAnsi"/>
          <w:sz w:val="20"/>
          <w:szCs w:val="20"/>
        </w:rPr>
        <w:t>. Hierbij wordt het juryrapport en de beoordeling van de selectiecommissie als uitgangspunt genomen.</w:t>
      </w:r>
    </w:p>
    <w:p w14:paraId="217F9DA0" w14:textId="7A1E6247" w:rsidR="00834099" w:rsidRDefault="00834099" w:rsidP="00834099">
      <w:pPr>
        <w:pStyle w:val="Lijstaline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uiteindelijke resultaat wordt klaargemaakt voor de expositie De Stad Verbeeldt </w:t>
      </w:r>
      <w:r w:rsidR="008E1E19">
        <w:rPr>
          <w:rFonts w:cstheme="minorHAnsi"/>
          <w:sz w:val="20"/>
          <w:szCs w:val="20"/>
        </w:rPr>
        <w:t>in afstemming met de fotografen en programmamanager.</w:t>
      </w:r>
    </w:p>
    <w:p w14:paraId="65E8B900" w14:textId="77777777" w:rsidR="008E1E19" w:rsidRPr="00834099" w:rsidRDefault="008E1E19" w:rsidP="008E1E19">
      <w:pPr>
        <w:pStyle w:val="Lijstalinea"/>
        <w:spacing w:after="0" w:line="240" w:lineRule="auto"/>
        <w:rPr>
          <w:rFonts w:cstheme="minorHAnsi"/>
          <w:sz w:val="20"/>
          <w:szCs w:val="20"/>
        </w:rPr>
      </w:pPr>
    </w:p>
    <w:p w14:paraId="36722AC3" w14:textId="0D4482D3" w:rsidR="008E1E19" w:rsidRPr="00D77482" w:rsidRDefault="008E1E19" w:rsidP="00C24513">
      <w:pPr>
        <w:pStyle w:val="Geenafstand"/>
        <w:rPr>
          <w:b/>
          <w:bCs/>
        </w:rPr>
      </w:pPr>
      <w:r w:rsidRPr="008E1E19">
        <w:rPr>
          <w:b/>
          <w:bCs/>
          <w:sz w:val="20"/>
          <w:szCs w:val="20"/>
        </w:rPr>
        <w:t>Het beoordelingsformulier selectiecriteria</w:t>
      </w:r>
      <w:r w:rsidR="00212359">
        <w:rPr>
          <w:b/>
          <w:bCs/>
          <w:sz w:val="20"/>
          <w:szCs w:val="20"/>
        </w:rPr>
        <w:t>:</w:t>
      </w:r>
    </w:p>
    <w:tbl>
      <w:tblPr>
        <w:tblStyle w:val="Tabelraster"/>
        <w:tblW w:w="9316" w:type="dxa"/>
        <w:tblLook w:val="04A0" w:firstRow="1" w:lastRow="0" w:firstColumn="1" w:lastColumn="0" w:noHBand="0" w:noVBand="1"/>
      </w:tblPr>
      <w:tblGrid>
        <w:gridCol w:w="466"/>
        <w:gridCol w:w="5341"/>
        <w:gridCol w:w="1313"/>
        <w:gridCol w:w="1099"/>
        <w:gridCol w:w="1097"/>
      </w:tblGrid>
      <w:tr w:rsidR="00C24513" w:rsidRPr="00D77482" w14:paraId="0883846A" w14:textId="77777777" w:rsidTr="00212359">
        <w:tc>
          <w:tcPr>
            <w:tcW w:w="466" w:type="dxa"/>
          </w:tcPr>
          <w:p w14:paraId="28F8ACD2" w14:textId="77777777" w:rsidR="00C24513" w:rsidRPr="00D77482" w:rsidRDefault="00C24513" w:rsidP="00437EF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</w:tcPr>
          <w:p w14:paraId="670ABE3E" w14:textId="4DD675FE" w:rsidR="00C24513" w:rsidRPr="00D77482" w:rsidRDefault="00C24513" w:rsidP="00437E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7482">
              <w:rPr>
                <w:rFonts w:cstheme="minorHAnsi"/>
                <w:b/>
                <w:bCs/>
                <w:sz w:val="20"/>
                <w:szCs w:val="20"/>
              </w:rPr>
              <w:t>Competenties</w:t>
            </w:r>
            <w:r w:rsidR="008E1E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</w:tcPr>
          <w:p w14:paraId="22313514" w14:textId="77777777" w:rsidR="00C24513" w:rsidRPr="00D77482" w:rsidRDefault="00C24513" w:rsidP="00437E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7482">
              <w:rPr>
                <w:rFonts w:cstheme="minorHAnsi"/>
                <w:b/>
                <w:bCs/>
                <w:sz w:val="20"/>
                <w:szCs w:val="20"/>
              </w:rPr>
              <w:t>onvoldoende</w:t>
            </w:r>
          </w:p>
        </w:tc>
        <w:tc>
          <w:tcPr>
            <w:tcW w:w="1099" w:type="dxa"/>
          </w:tcPr>
          <w:p w14:paraId="54CE10F6" w14:textId="77777777" w:rsidR="00C24513" w:rsidRPr="00D77482" w:rsidRDefault="00C24513" w:rsidP="00437E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7482">
              <w:rPr>
                <w:rFonts w:cstheme="minorHAnsi"/>
                <w:b/>
                <w:bCs/>
                <w:sz w:val="20"/>
                <w:szCs w:val="20"/>
              </w:rPr>
              <w:t>voldoende</w:t>
            </w:r>
          </w:p>
        </w:tc>
        <w:tc>
          <w:tcPr>
            <w:tcW w:w="1097" w:type="dxa"/>
          </w:tcPr>
          <w:p w14:paraId="006D9F43" w14:textId="77777777" w:rsidR="00C24513" w:rsidRPr="00D77482" w:rsidRDefault="00C24513" w:rsidP="00437E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7482">
              <w:rPr>
                <w:rFonts w:cstheme="minorHAnsi"/>
                <w:b/>
                <w:bCs/>
                <w:sz w:val="20"/>
                <w:szCs w:val="20"/>
              </w:rPr>
              <w:t>goed</w:t>
            </w:r>
          </w:p>
        </w:tc>
      </w:tr>
      <w:tr w:rsidR="008E1E19" w:rsidRPr="00D77482" w14:paraId="432285A5" w14:textId="77777777" w:rsidTr="00212359">
        <w:tc>
          <w:tcPr>
            <w:tcW w:w="466" w:type="dxa"/>
          </w:tcPr>
          <w:p w14:paraId="1E1FDC46" w14:textId="77777777" w:rsidR="008E1E19" w:rsidRPr="00D77482" w:rsidRDefault="008E1E19" w:rsidP="00C24513">
            <w:pPr>
              <w:pStyle w:val="Lijstalinea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1" w:type="dxa"/>
          </w:tcPr>
          <w:p w14:paraId="475225BF" w14:textId="23598E80" w:rsidR="008E1E19" w:rsidRPr="00D77482" w:rsidRDefault="008E1E19" w:rsidP="00437EF4">
            <w:pPr>
              <w:ind w:left="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fotograaf (m/v) onderschrijft de randvoorwaarden die leidend zijn voor de foto opdracht ‘Generation Z: what’s next?’</w:t>
            </w:r>
          </w:p>
        </w:tc>
        <w:tc>
          <w:tcPr>
            <w:tcW w:w="1313" w:type="dxa"/>
          </w:tcPr>
          <w:p w14:paraId="357EF2B2" w14:textId="77777777" w:rsidR="008E1E19" w:rsidRPr="00D77482" w:rsidRDefault="008E1E19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2315620" w14:textId="77777777" w:rsidR="008E1E19" w:rsidRPr="00D77482" w:rsidRDefault="008E1E19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9C2040F" w14:textId="77777777" w:rsidR="008E1E19" w:rsidRPr="00D77482" w:rsidRDefault="008E1E19" w:rsidP="00437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513" w:rsidRPr="00D77482" w14:paraId="20E4BF77" w14:textId="77777777" w:rsidTr="00212359">
        <w:tc>
          <w:tcPr>
            <w:tcW w:w="466" w:type="dxa"/>
          </w:tcPr>
          <w:p w14:paraId="387B9D64" w14:textId="77777777" w:rsidR="00C24513" w:rsidRPr="00D77482" w:rsidRDefault="00C24513" w:rsidP="00C24513">
            <w:pPr>
              <w:pStyle w:val="Lijstalinea"/>
              <w:numPr>
                <w:ilvl w:val="0"/>
                <w:numId w:val="3"/>
              </w:numPr>
              <w:ind w:left="306" w:hanging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1" w:type="dxa"/>
          </w:tcPr>
          <w:p w14:paraId="7951E439" w14:textId="0B840084" w:rsidR="00C24513" w:rsidRPr="00D77482" w:rsidRDefault="00C24513" w:rsidP="00437EF4">
            <w:pPr>
              <w:ind w:left="22"/>
              <w:rPr>
                <w:rFonts w:cstheme="minorHAnsi"/>
                <w:sz w:val="20"/>
                <w:szCs w:val="20"/>
              </w:rPr>
            </w:pPr>
            <w:r w:rsidRPr="00D77482">
              <w:rPr>
                <w:rFonts w:cstheme="minorHAnsi"/>
                <w:sz w:val="20"/>
                <w:szCs w:val="20"/>
              </w:rPr>
              <w:t>De fotograaf (m/v) voldoet aan de criteria, zoals geformuleerd in de foto</w:t>
            </w:r>
            <w:r w:rsidR="00EB653B">
              <w:rPr>
                <w:rFonts w:cstheme="minorHAnsi"/>
                <w:sz w:val="20"/>
                <w:szCs w:val="20"/>
              </w:rPr>
              <w:t>-</w:t>
            </w:r>
            <w:r w:rsidRPr="00D77482">
              <w:rPr>
                <w:rFonts w:cstheme="minorHAnsi"/>
                <w:sz w:val="20"/>
                <w:szCs w:val="20"/>
              </w:rPr>
              <w:t>opdracht ‘Generation Z: what’s next?’</w:t>
            </w:r>
          </w:p>
        </w:tc>
        <w:tc>
          <w:tcPr>
            <w:tcW w:w="1313" w:type="dxa"/>
          </w:tcPr>
          <w:p w14:paraId="55AD4D9A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486E030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538A12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513" w:rsidRPr="00D77482" w14:paraId="21971B0D" w14:textId="77777777" w:rsidTr="00212359">
        <w:tc>
          <w:tcPr>
            <w:tcW w:w="466" w:type="dxa"/>
          </w:tcPr>
          <w:p w14:paraId="0291F381" w14:textId="2D962503" w:rsidR="00C24513" w:rsidRPr="00D77482" w:rsidRDefault="008E1E19" w:rsidP="00437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24513" w:rsidRPr="00D77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14:paraId="5E2B8CAC" w14:textId="6D16C99D" w:rsidR="005A1DEA" w:rsidRDefault="00C24513" w:rsidP="00437EF4">
            <w:pPr>
              <w:ind w:left="22"/>
              <w:rPr>
                <w:rFonts w:cstheme="minorHAnsi"/>
                <w:sz w:val="20"/>
                <w:szCs w:val="20"/>
              </w:rPr>
            </w:pPr>
            <w:r w:rsidRPr="00D77482">
              <w:rPr>
                <w:rFonts w:cstheme="minorHAnsi"/>
                <w:sz w:val="20"/>
                <w:szCs w:val="20"/>
              </w:rPr>
              <w:t xml:space="preserve">De fotograaf (m/v) </w:t>
            </w:r>
            <w:r w:rsidR="00DA7638">
              <w:rPr>
                <w:rFonts w:cstheme="minorHAnsi"/>
                <w:sz w:val="20"/>
                <w:szCs w:val="20"/>
              </w:rPr>
              <w:t xml:space="preserve">ontwikkelt een </w:t>
            </w:r>
            <w:r w:rsidR="005A1DEA">
              <w:rPr>
                <w:rFonts w:cstheme="minorHAnsi"/>
                <w:sz w:val="20"/>
                <w:szCs w:val="20"/>
              </w:rPr>
              <w:t>c</w:t>
            </w:r>
            <w:r w:rsidR="002D4F3D">
              <w:rPr>
                <w:rFonts w:cstheme="minorHAnsi"/>
                <w:sz w:val="20"/>
                <w:szCs w:val="20"/>
              </w:rPr>
              <w:t>oncept</w:t>
            </w:r>
            <w:r w:rsidR="005A1DEA">
              <w:rPr>
                <w:rFonts w:cstheme="minorHAnsi"/>
                <w:sz w:val="20"/>
                <w:szCs w:val="20"/>
              </w:rPr>
              <w:t xml:space="preserve"> </w:t>
            </w:r>
            <w:r w:rsidR="00DA7638">
              <w:rPr>
                <w:rFonts w:cstheme="minorHAnsi"/>
                <w:sz w:val="20"/>
                <w:szCs w:val="20"/>
              </w:rPr>
              <w:t>vanuit zijn/haar eigen visie en presenteert op basis hiervan een</w:t>
            </w:r>
            <w:r w:rsidR="005A1DEA">
              <w:rPr>
                <w:rFonts w:cstheme="minorHAnsi"/>
                <w:sz w:val="20"/>
                <w:szCs w:val="20"/>
              </w:rPr>
              <w:t xml:space="preserve"> plan van aanpak waarbij het thema Generation Z: what’s next?’ wordt gevisualiseerd. </w:t>
            </w:r>
          </w:p>
          <w:p w14:paraId="48A817CE" w14:textId="5D93A140" w:rsidR="005A1DEA" w:rsidRDefault="005A1DEA" w:rsidP="00437EF4">
            <w:pPr>
              <w:ind w:left="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fotograaf presenteert</w:t>
            </w:r>
            <w:r w:rsidR="00DA7638">
              <w:rPr>
                <w:rFonts w:cstheme="minorHAnsi"/>
                <w:sz w:val="20"/>
                <w:szCs w:val="20"/>
              </w:rPr>
              <w:t xml:space="preserve"> een</w:t>
            </w:r>
            <w:r>
              <w:rPr>
                <w:rFonts w:cstheme="minorHAnsi"/>
                <w:sz w:val="20"/>
                <w:szCs w:val="20"/>
              </w:rPr>
              <w:t xml:space="preserve"> portfolio, waar</w:t>
            </w:r>
            <w:r w:rsidR="00DA7638">
              <w:rPr>
                <w:rFonts w:cstheme="minorHAnsi"/>
                <w:sz w:val="20"/>
                <w:szCs w:val="20"/>
              </w:rPr>
              <w:t xml:space="preserve">uit blijkt dat </w:t>
            </w:r>
            <w:r>
              <w:rPr>
                <w:rFonts w:cstheme="minorHAnsi"/>
                <w:sz w:val="20"/>
                <w:szCs w:val="20"/>
              </w:rPr>
              <w:t xml:space="preserve"> hij/zij voor meerdere opdrachtgevers heeft gewerkt. </w:t>
            </w:r>
          </w:p>
          <w:p w14:paraId="4711439E" w14:textId="5D8EC1A7" w:rsidR="00C24513" w:rsidRPr="00D77482" w:rsidRDefault="00C24513" w:rsidP="00437EF4">
            <w:pPr>
              <w:ind w:left="22"/>
              <w:rPr>
                <w:rFonts w:cstheme="minorHAnsi"/>
                <w:sz w:val="20"/>
                <w:szCs w:val="20"/>
              </w:rPr>
            </w:pPr>
            <w:r w:rsidRPr="00D77482">
              <w:rPr>
                <w:rFonts w:cstheme="minorHAnsi"/>
                <w:sz w:val="20"/>
                <w:szCs w:val="20"/>
              </w:rPr>
              <w:t>Een pr</w:t>
            </w:r>
            <w:r>
              <w:rPr>
                <w:rFonts w:cstheme="minorHAnsi"/>
                <w:sz w:val="20"/>
                <w:szCs w:val="20"/>
              </w:rPr>
              <w:t>é</w:t>
            </w:r>
            <w:r w:rsidRPr="00D77482">
              <w:rPr>
                <w:rFonts w:cstheme="minorHAnsi"/>
                <w:sz w:val="20"/>
                <w:szCs w:val="20"/>
              </w:rPr>
              <w:t xml:space="preserve"> is wanneer de fotograaf ook een prijs heeft gewonnen op landelijk of internationaal niveau.</w:t>
            </w:r>
          </w:p>
        </w:tc>
        <w:tc>
          <w:tcPr>
            <w:tcW w:w="1313" w:type="dxa"/>
          </w:tcPr>
          <w:p w14:paraId="7C5BEA39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D358723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98E426D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4513" w:rsidRPr="00D77482" w14:paraId="3CE0F687" w14:textId="77777777" w:rsidTr="00212359">
        <w:tc>
          <w:tcPr>
            <w:tcW w:w="466" w:type="dxa"/>
          </w:tcPr>
          <w:p w14:paraId="3CF59831" w14:textId="27D76141" w:rsidR="00C24513" w:rsidRPr="00D77482" w:rsidRDefault="008E1E19" w:rsidP="00437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C24513" w:rsidRPr="00D77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14:paraId="34DC5ACE" w14:textId="6D3C52BE" w:rsidR="00C24513" w:rsidRPr="00D77482" w:rsidRDefault="00DA7638" w:rsidP="005A1D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Binnen de foto-opdracht besteedt de fotograaf </w:t>
            </w:r>
            <w:r w:rsidR="008E1E19" w:rsidRPr="005A1DEA">
              <w:rPr>
                <w:rFonts w:cstheme="minorHAnsi"/>
                <w:sz w:val="20"/>
                <w:szCs w:val="20"/>
              </w:rPr>
              <w:t xml:space="preserve">aandacht </w:t>
            </w:r>
            <w:r>
              <w:rPr>
                <w:rFonts w:cstheme="minorHAnsi"/>
                <w:sz w:val="20"/>
                <w:szCs w:val="20"/>
              </w:rPr>
              <w:t xml:space="preserve">aan </w:t>
            </w:r>
            <w:r w:rsidR="008E1E19" w:rsidRPr="005A1DEA">
              <w:rPr>
                <w:rFonts w:cstheme="minorHAnsi"/>
                <w:sz w:val="20"/>
                <w:szCs w:val="20"/>
              </w:rPr>
              <w:t xml:space="preserve">diversiteit en </w:t>
            </w:r>
            <w:proofErr w:type="spellStart"/>
            <w:r w:rsidR="008E1E19" w:rsidRPr="005A1DEA">
              <w:rPr>
                <w:rFonts w:cstheme="minorHAnsi"/>
                <w:sz w:val="20"/>
                <w:szCs w:val="20"/>
              </w:rPr>
              <w:t>inclusiviteit</w:t>
            </w:r>
            <w:proofErr w:type="spellEnd"/>
            <w:r w:rsidR="008E1E1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3" w:type="dxa"/>
          </w:tcPr>
          <w:p w14:paraId="049463DC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4BC7AC4A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62963A8" w14:textId="77777777" w:rsidR="00C24513" w:rsidRPr="00D77482" w:rsidRDefault="00C24513" w:rsidP="00437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359" w:rsidRPr="00D77482" w14:paraId="51012787" w14:textId="77777777" w:rsidTr="00212359">
        <w:tc>
          <w:tcPr>
            <w:tcW w:w="466" w:type="dxa"/>
          </w:tcPr>
          <w:p w14:paraId="125C4860" w14:textId="76BD6F8B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Pr="00D7748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341" w:type="dxa"/>
          </w:tcPr>
          <w:p w14:paraId="79513D73" w14:textId="02127834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  <w:r w:rsidRPr="00D77482">
              <w:rPr>
                <w:rFonts w:cstheme="minorHAnsi"/>
                <w:sz w:val="20"/>
                <w:szCs w:val="20"/>
              </w:rPr>
              <w:t>De fotograaf (m/v) presenteert zijn</w:t>
            </w:r>
            <w:r w:rsidR="00DA7638">
              <w:rPr>
                <w:rFonts w:cstheme="minorHAnsi"/>
                <w:sz w:val="20"/>
                <w:szCs w:val="20"/>
              </w:rPr>
              <w:t xml:space="preserve">/haar plan van aanpak </w:t>
            </w:r>
            <w:r w:rsidRPr="00D77482">
              <w:rPr>
                <w:rFonts w:cstheme="minorHAnsi"/>
                <w:sz w:val="20"/>
                <w:szCs w:val="20"/>
              </w:rPr>
              <w:t>tijdens een pitch van 10 minuten voor de selectiecommissie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13" w:type="dxa"/>
          </w:tcPr>
          <w:p w14:paraId="3CAF55EB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D7FFD00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219C0AB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359" w:rsidRPr="00D77482" w14:paraId="17560F29" w14:textId="77777777" w:rsidTr="00212359">
        <w:tc>
          <w:tcPr>
            <w:tcW w:w="466" w:type="dxa"/>
          </w:tcPr>
          <w:p w14:paraId="555A0B41" w14:textId="0BF5809E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1" w:type="dxa"/>
          </w:tcPr>
          <w:p w14:paraId="6E4D70A9" w14:textId="39083C13" w:rsidR="00212359" w:rsidRPr="005A1DEA" w:rsidRDefault="00212359" w:rsidP="00212359">
            <w:pPr>
              <w:rPr>
                <w:rFonts w:cstheme="minorHAnsi"/>
                <w:sz w:val="20"/>
                <w:szCs w:val="20"/>
              </w:rPr>
            </w:pPr>
            <w:r w:rsidRPr="00D77482">
              <w:rPr>
                <w:rFonts w:cstheme="minorHAnsi"/>
                <w:sz w:val="20"/>
                <w:szCs w:val="20"/>
              </w:rPr>
              <w:t>Totaal score selectiecommissie</w:t>
            </w:r>
            <w:r>
              <w:rPr>
                <w:rFonts w:cstheme="minorHAnsi"/>
                <w:sz w:val="20"/>
                <w:szCs w:val="20"/>
              </w:rPr>
              <w:t xml:space="preserve"> op basis van bovengenoemde criteria</w:t>
            </w:r>
          </w:p>
        </w:tc>
        <w:tc>
          <w:tcPr>
            <w:tcW w:w="1313" w:type="dxa"/>
          </w:tcPr>
          <w:p w14:paraId="2BE7E39B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14:paraId="7A136D79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65BB5B0" w14:textId="77777777" w:rsidR="00212359" w:rsidRPr="00D77482" w:rsidRDefault="00212359" w:rsidP="002123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B73414" w14:textId="77777777" w:rsidR="000D19CD" w:rsidRDefault="000D19CD" w:rsidP="005A1DEA"/>
    <w:sectPr w:rsidR="000D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B0E"/>
    <w:multiLevelType w:val="hybridMultilevel"/>
    <w:tmpl w:val="338E5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58"/>
    <w:multiLevelType w:val="hybridMultilevel"/>
    <w:tmpl w:val="C846DEE0"/>
    <w:lvl w:ilvl="0" w:tplc="CE76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025B"/>
    <w:multiLevelType w:val="hybridMultilevel"/>
    <w:tmpl w:val="2B3055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43BA7"/>
    <w:multiLevelType w:val="hybridMultilevel"/>
    <w:tmpl w:val="24948B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13"/>
    <w:rsid w:val="000D19CD"/>
    <w:rsid w:val="00150A49"/>
    <w:rsid w:val="00212359"/>
    <w:rsid w:val="002D4F3D"/>
    <w:rsid w:val="002E0385"/>
    <w:rsid w:val="00391AAC"/>
    <w:rsid w:val="005A1DEA"/>
    <w:rsid w:val="00834099"/>
    <w:rsid w:val="008A1A55"/>
    <w:rsid w:val="008B6CBF"/>
    <w:rsid w:val="008E1E19"/>
    <w:rsid w:val="00C24513"/>
    <w:rsid w:val="00DA7638"/>
    <w:rsid w:val="00E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EF6"/>
  <w15:chartTrackingRefBased/>
  <w15:docId w15:val="{F0F6208D-C7D4-4869-BD48-DB45995F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45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451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4513"/>
    <w:pPr>
      <w:ind w:left="720"/>
      <w:contextualSpacing/>
    </w:pPr>
  </w:style>
  <w:style w:type="table" w:styleId="Tabelraster">
    <w:name w:val="Table Grid"/>
    <w:basedOn w:val="Standaardtabel"/>
    <w:uiPriority w:val="39"/>
    <w:rsid w:val="00C2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340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estadverbeeld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2020-06-24T19:53:00Z</cp:lastPrinted>
  <dcterms:created xsi:type="dcterms:W3CDTF">2021-01-09T14:43:00Z</dcterms:created>
  <dcterms:modified xsi:type="dcterms:W3CDTF">2021-01-09T14:43:00Z</dcterms:modified>
</cp:coreProperties>
</file>